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4F" w:rsidRPr="0050754F" w:rsidRDefault="00087694" w:rsidP="0050754F">
      <w:pPr>
        <w:pStyle w:val="1"/>
        <w:rPr>
          <w:b w:val="0"/>
          <w:bCs w:val="0"/>
        </w:rPr>
      </w:pPr>
      <w:r>
        <w:t>Перечень</w:t>
      </w:r>
      <w:r>
        <w:br/>
        <w:t xml:space="preserve">документов, представляемых </w:t>
      </w:r>
      <w:r w:rsidRPr="0039477B">
        <w:t>для</w:t>
      </w:r>
      <w:r w:rsidRPr="0039477B">
        <w:rPr>
          <w:b w:val="0"/>
        </w:rPr>
        <w:t xml:space="preserve"> </w:t>
      </w:r>
      <w:bookmarkStart w:id="0" w:name="_GoBack"/>
      <w:bookmarkEnd w:id="0"/>
      <w:r w:rsidR="0050754F" w:rsidRPr="0050754F">
        <w:rPr>
          <w:rStyle w:val="a3"/>
          <w:b/>
          <w:bCs w:val="0"/>
        </w:rPr>
        <w:t xml:space="preserve">проведения государственной экспертизы проектной документации в части проверки </w:t>
      </w:r>
      <w:proofErr w:type="gramStart"/>
      <w:r w:rsidR="0050754F" w:rsidRPr="0050754F">
        <w:rPr>
          <w:rStyle w:val="a3"/>
          <w:b/>
          <w:bCs w:val="0"/>
        </w:rPr>
        <w:t>достоверности определения сметной стоимости капитального ремонта объектов капитального</w:t>
      </w:r>
      <w:proofErr w:type="gramEnd"/>
      <w:r w:rsidR="0050754F" w:rsidRPr="0050754F">
        <w:rPr>
          <w:rStyle w:val="a3"/>
          <w:b/>
          <w:bCs w:val="0"/>
        </w:rPr>
        <w:t xml:space="preserve"> строительства (в случае, если такие работы не связаны со строительством или реконструкцией объекта капитального строительства) представляются документы:</w:t>
      </w:r>
    </w:p>
    <w:p w:rsidR="0050754F" w:rsidRDefault="0050754F" w:rsidP="0050754F">
      <w:r>
        <w:t>1. заявление о проведении государственной экспертизы;</w:t>
      </w:r>
    </w:p>
    <w:p w:rsidR="0050754F" w:rsidRDefault="0050754F" w:rsidP="0050754F">
      <w:r>
        <w:t xml:space="preserve">2. проектная документация на объект капитального строительства в соответствии с требованиями (в том числе к составу и содержанию разделов документации), установленными законодательством Российской Федерации. </w:t>
      </w:r>
      <w:proofErr w:type="gramStart"/>
      <w:r>
        <w:t>В случае представления в электронной форме документов для проведения повторной государственной экспертизы проектной документации, получившей положительное заключение государственной экспертизы, в организацию, проводившую первичную (предшествующую повторной) государственную экспертизу в отношении проектной документации, представлявшейся в электронной форме в полном объеме, может быть представлена часть проектной документации, в которую были внесены изменения;</w:t>
      </w:r>
      <w:proofErr w:type="gramEnd"/>
    </w:p>
    <w:p w:rsidR="0050754F" w:rsidRDefault="0050754F" w:rsidP="0050754F">
      <w:r>
        <w:t>3. ведомости объемов работ, учтенных в сметных расчетах;</w:t>
      </w:r>
    </w:p>
    <w:p w:rsidR="0050754F" w:rsidRDefault="0050754F" w:rsidP="0050754F">
      <w:proofErr w:type="gramStart"/>
      <w:r>
        <w:t xml:space="preserve">4.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 (если заявитель не является техническим заказчиком, застройщиком, лицом, обеспечившим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</w:t>
      </w:r>
      <w:proofErr w:type="gramEnd"/>
      <w:r>
        <w:t xml:space="preserve">), в </w:t>
      </w:r>
      <w:proofErr w:type="gramStart"/>
      <w:r>
        <w:t>которых</w:t>
      </w:r>
      <w:proofErr w:type="gramEnd"/>
      <w:r>
        <w:t xml:space="preserve">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50754F" w:rsidRDefault="0050754F" w:rsidP="0050754F">
      <w:proofErr w:type="gramStart"/>
      <w:r>
        <w:t>5. выписка из реестра членов саморегулируемой организации в области архитектурно-строительного проектирования и (или) инженерных изысканий, членом которой является исполнитель работ по подготовке проектной документации и (или) выполнению инженерных изысканий, действительная на дату передачи проектной документации и (или) результатов инженерных изысканий застройщику, техническому заказчику, лицу, обеспечившему выполнение инженерных изысканий и (или) подготовку проектной документации в случаях, предусмотренных частями 1.1 и 1.2</w:t>
      </w:r>
      <w:proofErr w:type="gramEnd"/>
      <w:r>
        <w:t xml:space="preserve"> </w:t>
      </w:r>
      <w:proofErr w:type="gramStart"/>
      <w:r>
        <w:t xml:space="preserve">статьи 48 </w:t>
      </w:r>
      <w:proofErr w:type="spellStart"/>
      <w:r>
        <w:t>ГрК</w:t>
      </w:r>
      <w:proofErr w:type="spellEnd"/>
      <w:r>
        <w:t xml:space="preserve"> РФ,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</w:t>
      </w:r>
      <w:proofErr w:type="gramEnd"/>
      <w:r>
        <w:t xml:space="preserve"> документации и (или) выполнению инженерных изысканий в саморегулируемой организации в области архитектурно-строительного проектирования и (или) в области инженерных изысканий). </w:t>
      </w:r>
      <w:proofErr w:type="gramStart"/>
      <w:r>
        <w:t>В случае если проектная документация и 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 (или) инженерным изысканиям, действительные на дату передачи проектной документации и (или) результатов инженерных изысканий застройщику (техническому заказчику), если в соответствии с законодательством Российской Федерации получение</w:t>
      </w:r>
      <w:proofErr w:type="gramEnd"/>
      <w:r>
        <w:t xml:space="preserve"> допуска к таким работам являлось обязательным до 1 июля 2017 г.;</w:t>
      </w:r>
    </w:p>
    <w:p w:rsidR="0050754F" w:rsidRDefault="0050754F" w:rsidP="0050754F">
      <w:proofErr w:type="gramStart"/>
      <w:r>
        <w:t xml:space="preserve">6. документы, подтверждающие, что для исполнителя работ по подготовке проектной документации и (или) выполнению инженерных изысканий не требуется членство в саморегулируемой организации в области архитектурно-строительного проектирования и (или) в области инженерных изысканий по основаниям, </w:t>
      </w:r>
      <w:r>
        <w:lastRenderedPageBreak/>
        <w:t xml:space="preserve">предусмотренным частью 2.1 статьи 47 и частью 4.1 статьи 48 </w:t>
      </w:r>
      <w:proofErr w:type="spellStart"/>
      <w:r>
        <w:t>ГрК</w:t>
      </w:r>
      <w:proofErr w:type="spellEnd"/>
      <w:r>
        <w:t xml:space="preserve"> РФ (предоставляется, если не представлен документ - выписка из реестра членов саморегулируемой организации);</w:t>
      </w:r>
      <w:proofErr w:type="gramEnd"/>
      <w:r>
        <w:t xml:space="preserve"> документ, подтверждающий передачу проектной документации и (или) результатов инженерных изысканий застройщику (техническому заказчику);</w:t>
      </w:r>
    </w:p>
    <w:p w:rsidR="0050754F" w:rsidRDefault="0050754F" w:rsidP="0050754F">
      <w:r>
        <w:t xml:space="preserve">7. </w:t>
      </w:r>
      <w:proofErr w:type="gramStart"/>
      <w:r>
        <w:t>Решение (акт) руководителя (либо иного должностного лица, уполномоченного доверенностью) федерального органа исполнительной власти, руководителя Государственной компании "Российские автомобильные дороги", руководителя высшего исполнительного органа государственной власти субъекта Российской Федерации - главного распорядителя средств соответствующего бюджета об осуществлении строительства, реконструкции объекта капитального строительства по этапам, предусматривающее распределение сметной стоимости строительства, реконструкции объекта капитального строительства и его мощности по этапам строительства и подтверждающее, что</w:t>
      </w:r>
      <w:proofErr w:type="gramEnd"/>
      <w:r>
        <w:t xml:space="preserve"> </w:t>
      </w:r>
      <w:proofErr w:type="gramStart"/>
      <w:r>
        <w:t>общая сметная стоимость строительства, реконструкции объекта по всем этапам не превысит установленную предполагаемую (предельную) стоимость строительства объекта при сохранении общей мощности объекта капитального строительства, либо в случае подготовки проектной документации в отношении отдельного этапа строительства, реконструкции объекта капитального строительства, строительство, реконструкция которого осуществляется за счет средств государственных компаний и корпораций, - указанное решение (акт) руководителя (либо иного должностного лица, уполномоченного доверенностью</w:t>
      </w:r>
      <w:proofErr w:type="gramEnd"/>
      <w:r>
        <w:t>) государственной компании и корпорации.</w:t>
      </w:r>
    </w:p>
    <w:p w:rsidR="0050754F" w:rsidRDefault="0050754F" w:rsidP="0050754F">
      <w:r>
        <w:t>8. 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по состоянию на дату обследования.</w:t>
      </w:r>
    </w:p>
    <w:p w:rsidR="0050754F" w:rsidRDefault="0050754F" w:rsidP="0050754F">
      <w:r>
        <w:t xml:space="preserve">9. документ, подтверждающий передачу проектной документации и (или) результатов инженерных изысканий застройщику, техническому заказчику или лицу, обеспечившему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РФ.</w:t>
      </w:r>
    </w:p>
    <w:p w:rsidR="0054299F" w:rsidRDefault="0050754F" w:rsidP="0050754F"/>
    <w:sectPr w:rsidR="0054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3A"/>
    <w:rsid w:val="000056E7"/>
    <w:rsid w:val="00087694"/>
    <w:rsid w:val="000A6F6F"/>
    <w:rsid w:val="0039477B"/>
    <w:rsid w:val="0050754F"/>
    <w:rsid w:val="00A6203A"/>
    <w:rsid w:val="00CD7B29"/>
    <w:rsid w:val="00D3518F"/>
    <w:rsid w:val="00EC117B"/>
    <w:rsid w:val="00E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76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76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7694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76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76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769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Э. Каймасова</dc:creator>
  <cp:keywords/>
  <dc:description/>
  <cp:lastModifiedBy>Светлана Э. Каймасова</cp:lastModifiedBy>
  <cp:revision>8</cp:revision>
  <dcterms:created xsi:type="dcterms:W3CDTF">2024-05-13T11:22:00Z</dcterms:created>
  <dcterms:modified xsi:type="dcterms:W3CDTF">2024-05-13T11:48:00Z</dcterms:modified>
</cp:coreProperties>
</file>